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>
          <w:rFonts w:ascii="Helvetica Neue" w:cs="Helvetica Neue" w:eastAsia="Helvetica Neue" w:hAnsi="Helvetica Neue"/>
          <w:sz w:val="50"/>
          <w:szCs w:val="50"/>
        </w:rPr>
      </w:pPr>
      <w:bookmarkStart w:colFirst="0" w:colLast="0" w:name="_heading=h.79ygcwl2wtoc" w:id="0"/>
      <w:bookmarkEnd w:id="0"/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1625918" cy="635647"/>
            <wp:effectExtent b="0" l="0" r="0" t="0"/>
            <wp:docPr descr="Logo: in dark orange, 'Advocacy Day for Access &amp; Independence' with unlocked padlock to the left, with the state of SC as the keyhole." id="242" name="image2.png"/>
            <a:graphic>
              <a:graphicData uri="http://schemas.openxmlformats.org/drawingml/2006/picture">
                <pic:pic>
                  <pic:nvPicPr>
                    <pic:cNvPr descr="Logo: in dark orange, 'Advocacy Day for Access &amp; Independence' with unlocked padlock to the left, with the state of SC as the keyhole.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5918" cy="635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50"/>
          <w:szCs w:val="50"/>
          <w:rtl w:val="0"/>
        </w:rPr>
        <w:t xml:space="preserve">EVENT PARKING DETAILS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We have 202 parking spaces reserved for the event, thanks to the City of Columbia Office of Parking Services.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These areas do not require any pass to use the free parking at bagged meters during the event.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reserved parking areas are as follows: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eading=h.996hrsv4djw8" w:id="1"/>
      <w:bookmarkEnd w:id="1"/>
      <w:r w:rsidDel="00000000" w:rsidR="00000000" w:rsidRPr="00000000">
        <w:rPr>
          <w:rtl w:val="0"/>
        </w:rPr>
        <w:t xml:space="preserve">From West to East: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North and Southbound Assembly St. between Gervais and Pendleton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(1100 &amp; 1000 Assembly and Islands)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General event parking at bagged me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ters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free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Northbound Sumter St.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(1100 &amp; 1000 Sumter)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General event parking at bagged meters free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Senate St. Eastbound from Sumter St.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(1300 Senate and Island)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Van Accessible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parking at bagged meters free  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Senate St. Westbound from Marion St. (1000 Marion) - Accessible Parking free with parking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North and Southbound Marion St. - General event parking at bagged meters free</w:t>
      </w:r>
    </w:p>
    <w:p w:rsidR="00000000" w:rsidDel="00000000" w:rsidP="00000000" w:rsidRDefault="00000000" w:rsidRPr="00000000" w14:paraId="00000009">
      <w:pPr>
        <w:pStyle w:val="Heading1"/>
        <w:jc w:val="both"/>
        <w:rPr/>
      </w:pPr>
      <w:bookmarkStart w:colFirst="0" w:colLast="0" w:name="_heading=h.ih1czy9wnlbm" w:id="2"/>
      <w:bookmarkEnd w:id="2"/>
      <w:r w:rsidDel="00000000" w:rsidR="00000000" w:rsidRPr="00000000">
        <w:rPr>
          <w:rtl w:val="0"/>
        </w:rPr>
        <w:t xml:space="preserve">Special note about Park St. Garage (1007 Park St.):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Accessible parking is free with your accessible parking placard/plate.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There is a cost for general parking in this garage.</w:t>
      </w:r>
    </w:p>
    <w:p w:rsidR="00000000" w:rsidDel="00000000" w:rsidP="00000000" w:rsidRDefault="00000000" w:rsidRPr="00000000" w14:paraId="0000000C">
      <w:pPr>
        <w:pStyle w:val="Heading1"/>
        <w:jc w:val="both"/>
        <w:rPr/>
      </w:pPr>
      <w:bookmarkStart w:colFirst="0" w:colLast="0" w:name="_heading=h.n0anroe18j0a" w:id="3"/>
      <w:bookmarkEnd w:id="3"/>
      <w:r w:rsidDel="00000000" w:rsidR="00000000" w:rsidRPr="00000000">
        <w:rPr>
          <w:rtl w:val="0"/>
        </w:rPr>
        <w:t xml:space="preserve">Accessible Shuttle: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We will have an accessible shuttle starting at 9:15am running until 10:45am. that will take passengers from the parking garage to the event area.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shuttle will also drive a route around our other parking areas should you need assistance getting to the event space.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There will be a shuttle sign in the front passenger window and on the dashboard of the van, visible from the outside.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6496050" cy="3760750"/>
            <wp:effectExtent b="0" l="0" r="0" t="0"/>
            <wp:docPr descr="Map visual of the notes above on parking." id="243" name="image1.png"/>
            <a:graphic>
              <a:graphicData uri="http://schemas.openxmlformats.org/drawingml/2006/picture">
                <pic:pic>
                  <pic:nvPicPr>
                    <pic:cNvPr descr="Map visual of the notes above on parking." id="0" name="image1.png"/>
                    <pic:cNvPicPr preferRelativeResize="0"/>
                  </pic:nvPicPr>
                  <pic:blipFill>
                    <a:blip r:embed="rId8"/>
                    <a:srcRect b="0" l="0" r="0" t="104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76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12120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both"/>
    </w:pPr>
    <w:rPr>
      <w:rFonts w:ascii="Helvetica Neue" w:cs="Helvetica Neue" w:eastAsia="Helvetica Neue" w:hAnsi="Helvetica Neue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05D4"/>
    <w:pPr>
      <w:spacing w:after="0" w:line="240" w:lineRule="auto"/>
    </w:pPr>
    <w:rPr>
      <w:rFonts w:ascii="Times New Roman" w:cs="Times New Roman" w:eastAsia="Times New Roman" w:hAnsi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 w:val="1"/>
    <w:rsid w:val="002805D4"/>
    <w:pPr>
      <w:jc w:val="center"/>
      <w:outlineLvl w:val="0"/>
    </w:pPr>
    <w:rPr>
      <w:b w:val="1"/>
      <w:kern w:val="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5E6D28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5E6D28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805D4"/>
    <w:rPr>
      <w:rFonts w:ascii="Times New Roman" w:cs="Times New Roman" w:eastAsia="Times New Roman" w:hAnsi="Times New Roman"/>
      <w:b w:val="1"/>
      <w:color w:val="000000"/>
      <w:kern w:val="2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2805D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740C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16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16A8A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16A8A"/>
    <w:rPr>
      <w:rFonts w:ascii="Times New Roman" w:cs="Times New Roman" w:eastAsia="Times New Roman" w:hAnsi="Times New Roman"/>
      <w:color w:val="21212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16A8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16A8A"/>
    <w:rPr>
      <w:rFonts w:ascii="Times New Roman" w:cs="Times New Roman" w:eastAsia="Times New Roman" w:hAnsi="Times New Roman"/>
      <w:b w:val="1"/>
      <w:bCs w:val="1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16A8A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16A8A"/>
    <w:rPr>
      <w:rFonts w:ascii="Segoe UI" w:cs="Segoe UI" w:eastAsia="Times New Roman" w:hAnsi="Segoe UI"/>
      <w:color w:val="212120"/>
      <w:kern w:val="28"/>
      <w:sz w:val="18"/>
      <w:szCs w:val="18"/>
    </w:rPr>
  </w:style>
  <w:style w:type="paragraph" w:styleId="Default" w:customStyle="1">
    <w:name w:val="Default"/>
    <w:rsid w:val="00D2186D"/>
    <w:pPr>
      <w:autoSpaceDE w:val="0"/>
      <w:autoSpaceDN w:val="0"/>
      <w:adjustRightInd w:val="0"/>
      <w:spacing w:after="0" w:line="240" w:lineRule="auto"/>
    </w:pPr>
    <w:rPr>
      <w:rFonts w:ascii="Tahoma" w:cs="Tahoma" w:hAnsi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D2186D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color w:val="auto"/>
      <w:kern w:val="0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D2186D"/>
  </w:style>
  <w:style w:type="character" w:styleId="Hyperlink">
    <w:name w:val="Hyperlink"/>
    <w:basedOn w:val="DefaultParagraphFont"/>
    <w:uiPriority w:val="99"/>
    <w:unhideWhenUsed w:val="1"/>
    <w:rsid w:val="000A19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E966B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966B4"/>
    <w:rPr>
      <w:rFonts w:ascii="Times New Roman" w:cs="Times New Roman" w:eastAsia="Times New Roman" w:hAnsi="Times New Roman"/>
      <w:color w:val="212120"/>
      <w:kern w:val="28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E6D28"/>
    <w:rPr>
      <w:rFonts w:asciiTheme="majorHAnsi" w:cstheme="majorBidi" w:eastAsiaTheme="majorEastAsia" w:hAnsiTheme="majorHAnsi"/>
      <w:color w:val="1f4d78" w:themeColor="accent1" w:themeShade="00007F"/>
      <w:kern w:val="28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5E6D28"/>
    <w:rPr>
      <w:rFonts w:asciiTheme="majorHAnsi" w:cstheme="majorBidi" w:eastAsiaTheme="majorEastAsia" w:hAnsiTheme="majorHAnsi"/>
      <w:i w:val="1"/>
      <w:iCs w:val="1"/>
      <w:color w:val="2e74b5" w:themeColor="accent1" w:themeShade="0000BF"/>
      <w:kern w:val="28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EZk0K5F6k914jEygcapqBmJaxA==">CgMxLjAyDmguNzl5Z2N3bDJ3dG9jMg5oLjk5Nmhyc3Y0ZGp3ODIOaC5paDFjenk5d25sYm0yDmgubjBhbnJvZTE4ajBhOAByITFodDRjemtMalBxUEJQZUtZSl82WThqczRweTFoa1RRag==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2019-04-02T14:45:00Z</dcterms:created>
  <dc:creator>Robert Kopp</dc:creator>
</cp:coreProperties>
</file>